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0EB5A" w14:textId="55FFFC9A" w:rsidR="002957C1" w:rsidRPr="001C3EC4" w:rsidRDefault="001C3EC4" w:rsidP="006B1217">
      <w:pPr>
        <w:rPr>
          <w:rFonts w:ascii="Sto TT" w:hAnsi="Sto TT"/>
          <w:sz w:val="16"/>
          <w:szCs w:val="16"/>
          <w:lang w:val="de-AT"/>
        </w:rPr>
      </w:pPr>
      <w:r w:rsidRPr="001C3EC4">
        <w:rPr>
          <w:rFonts w:ascii="Sto TT" w:hAnsi="Sto TT"/>
          <w:sz w:val="16"/>
          <w:szCs w:val="16"/>
          <w:lang w:val="de-AT"/>
        </w:rPr>
        <w:t>Villach, 07/26</w:t>
      </w:r>
    </w:p>
    <w:p w14:paraId="7C66270B" w14:textId="77777777" w:rsidR="002957C1" w:rsidRDefault="002957C1" w:rsidP="002957C1">
      <w:pPr>
        <w:ind w:right="-306"/>
        <w:rPr>
          <w:rFonts w:ascii="Sto TT" w:hAnsi="Sto TT"/>
          <w:b/>
          <w:bCs/>
          <w:sz w:val="32"/>
          <w:szCs w:val="32"/>
          <w:lang w:val="de-AT"/>
        </w:rPr>
      </w:pPr>
    </w:p>
    <w:p w14:paraId="75AA5AD0" w14:textId="3391D35B" w:rsidR="006B1217" w:rsidRPr="006B1217" w:rsidRDefault="006B1217" w:rsidP="002957C1">
      <w:pPr>
        <w:ind w:right="-306"/>
        <w:rPr>
          <w:rFonts w:ascii="Sto TT" w:hAnsi="Sto TT"/>
          <w:b/>
          <w:bCs/>
          <w:sz w:val="32"/>
          <w:szCs w:val="32"/>
          <w:lang w:val="de-AT"/>
        </w:rPr>
      </w:pPr>
      <w:proofErr w:type="spellStart"/>
      <w:r w:rsidRPr="006B1217">
        <w:rPr>
          <w:rFonts w:ascii="Sto TT" w:hAnsi="Sto TT"/>
          <w:b/>
          <w:bCs/>
          <w:sz w:val="32"/>
          <w:szCs w:val="32"/>
          <w:lang w:val="de-AT"/>
        </w:rPr>
        <w:t>StoVentec</w:t>
      </w:r>
      <w:proofErr w:type="spellEnd"/>
      <w:r w:rsidRPr="006B1217">
        <w:rPr>
          <w:rFonts w:ascii="Sto TT" w:hAnsi="Sto TT"/>
          <w:b/>
          <w:bCs/>
          <w:sz w:val="32"/>
          <w:szCs w:val="32"/>
          <w:lang w:val="de-AT"/>
        </w:rPr>
        <w:t xml:space="preserve"> Glass: </w:t>
      </w:r>
      <w:r w:rsidRPr="006B1217">
        <w:rPr>
          <w:rFonts w:ascii="Sto TT" w:hAnsi="Sto TT"/>
          <w:b/>
          <w:bCs/>
          <w:sz w:val="32"/>
          <w:szCs w:val="32"/>
          <w:lang w:val="de-AT"/>
        </w:rPr>
        <w:br/>
        <w:t>Wenn Glasfassaden zum architektonischen Statement werden</w:t>
      </w:r>
      <w:r>
        <w:rPr>
          <w:rFonts w:ascii="Sto TT" w:hAnsi="Sto TT"/>
          <w:b/>
          <w:bCs/>
          <w:sz w:val="32"/>
          <w:szCs w:val="32"/>
          <w:lang w:val="de-AT"/>
        </w:rPr>
        <w:t>.</w:t>
      </w:r>
    </w:p>
    <w:p w14:paraId="236AE602" w14:textId="53B56D9C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</w:rPr>
        <w:t>Großformatige, nichtbrennbare Glaspaneele für grenzenlose Ansprüche</w:t>
      </w:r>
      <w:r>
        <w:rPr>
          <w:rFonts w:ascii="Sto TT" w:hAnsi="Sto TT"/>
          <w:b/>
          <w:bCs/>
          <w:szCs w:val="20"/>
        </w:rPr>
        <w:t>.</w:t>
      </w:r>
      <w:r>
        <w:rPr>
          <w:rFonts w:ascii="Sto TT" w:hAnsi="Sto TT"/>
          <w:b/>
          <w:bCs/>
          <w:szCs w:val="20"/>
        </w:rPr>
        <w:br/>
      </w:r>
      <w:r w:rsidRPr="006B1217">
        <w:rPr>
          <w:rFonts w:ascii="Sto TT" w:hAnsi="Sto TT"/>
          <w:b/>
          <w:bCs/>
          <w:szCs w:val="20"/>
          <w:lang w:val="de-AT"/>
        </w:rPr>
        <w:t xml:space="preserve">Mit </w:t>
      </w:r>
      <w:proofErr w:type="spellStart"/>
      <w:r w:rsidRPr="006B1217">
        <w:rPr>
          <w:rFonts w:ascii="Sto TT" w:hAnsi="Sto TT"/>
          <w:b/>
          <w:bCs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b/>
          <w:bCs/>
          <w:szCs w:val="20"/>
          <w:lang w:val="de-AT"/>
        </w:rPr>
        <w:t xml:space="preserve"> Glass verbindet Sto exklusive Oberflächen, maximale Planungsfreiheit und überzeugende Bauphysik zu einer Fassadenlösung für anspruchsvolle Architektur.</w:t>
      </w:r>
    </w:p>
    <w:p w14:paraId="5706ABB9" w14:textId="22EFE4D9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 xml:space="preserve">Ob markante Unternehmensgebäude, Wohnbauten oder öffentliche Einrichtungen – </w:t>
      </w:r>
      <w:r>
        <w:rPr>
          <w:rFonts w:ascii="Sto TT" w:hAnsi="Sto TT"/>
          <w:szCs w:val="20"/>
          <w:lang w:val="de-AT"/>
        </w:rPr>
        <w:t xml:space="preserve">. </w:t>
      </w:r>
      <w:r w:rsidRPr="006B1217">
        <w:rPr>
          <w:rFonts w:ascii="Sto TT" w:hAnsi="Sto TT"/>
          <w:szCs w:val="20"/>
          <w:lang w:val="de-AT"/>
        </w:rPr>
        <w:t xml:space="preserve">hochwertige Glasfassaden setzen starke Akzente. Mit </w:t>
      </w:r>
      <w:proofErr w:type="spellStart"/>
      <w:r w:rsidRPr="006B1217">
        <w:rPr>
          <w:rFonts w:ascii="Sto TT" w:hAnsi="Sto TT"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Glass</w:t>
      </w:r>
      <w:r>
        <w:rPr>
          <w:rFonts w:ascii="Sto TT" w:hAnsi="Sto TT"/>
          <w:szCs w:val="20"/>
          <w:lang w:val="de-AT"/>
        </w:rPr>
        <w:t xml:space="preserve"> </w:t>
      </w:r>
      <w:r w:rsidRPr="006B1217">
        <w:rPr>
          <w:rFonts w:ascii="Sto TT" w:hAnsi="Sto TT"/>
          <w:szCs w:val="20"/>
          <w:lang w:val="de-AT"/>
        </w:rPr>
        <w:t xml:space="preserve"> steht Architekten und Planern ein vorgehängtes hinterlüftetes Fassadendämmsystem zur Verfügung, das Designfreiheit, Nachhaltigkeit und Sicherheit in einer Lösung vereint.</w:t>
      </w:r>
    </w:p>
    <w:p w14:paraId="5621909F" w14:textId="5EBA4D19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>Exklusive Glasoberflächen ohne sichtbare Befestigung</w:t>
      </w:r>
      <w:r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 xml:space="preserve">Das System basiert auf großformatigen Glaspaneelen aus Einscheiben-Sicherheitsglas, die mittels verdeckt liegender </w:t>
      </w:r>
      <w:proofErr w:type="spellStart"/>
      <w:r w:rsidRPr="006B1217">
        <w:rPr>
          <w:rFonts w:ascii="Sto TT" w:hAnsi="Sto TT"/>
          <w:szCs w:val="20"/>
          <w:lang w:val="de-AT"/>
        </w:rPr>
        <w:t>Agraffenprofile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befestigt werden. Sichtbare Schrauben oder Halterungen entfallen vollständig. Die bewusst eingesetzten Fugen werden dabei selbst zum architektonischen Gestaltungselement.</w:t>
      </w:r>
    </w:p>
    <w:p w14:paraId="60B61281" w14:textId="77777777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 xml:space="preserve">Individuelle </w:t>
      </w:r>
      <w:proofErr w:type="spellStart"/>
      <w:r w:rsidRPr="006B1217">
        <w:rPr>
          <w:rFonts w:ascii="Sto TT" w:hAnsi="Sto TT"/>
          <w:szCs w:val="20"/>
          <w:lang w:val="de-AT"/>
        </w:rPr>
        <w:t>Paneelformate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bis 6,5 m² ermöglichen außergewöhnliche Fassadenkonzepte mit glatten, glänzenden Oberflächen und faszinierender Tiefenwirkung. Dank der großen Farbtonvielfalt mit RAL-Farben sowie individuellen Siebdrucken oder Logos sind der Gestaltung nahezu keine Grenzen gesetzt.</w:t>
      </w:r>
    </w:p>
    <w:p w14:paraId="0796C449" w14:textId="367D739E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 xml:space="preserve">Nichtbrennbar und </w:t>
      </w:r>
      <w:r w:rsidR="00372D65">
        <w:rPr>
          <w:rFonts w:ascii="Sto TT" w:hAnsi="Sto TT"/>
          <w:b/>
          <w:bCs/>
          <w:szCs w:val="20"/>
          <w:lang w:val="de-AT"/>
        </w:rPr>
        <w:t>systems</w:t>
      </w:r>
      <w:r w:rsidRPr="006B1217">
        <w:rPr>
          <w:rFonts w:ascii="Sto TT" w:hAnsi="Sto TT"/>
          <w:b/>
          <w:bCs/>
          <w:szCs w:val="20"/>
          <w:lang w:val="de-AT"/>
        </w:rPr>
        <w:t>icher</w:t>
      </w:r>
      <w:r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 xml:space="preserve">In Österreich wird </w:t>
      </w:r>
      <w:proofErr w:type="spellStart"/>
      <w:r w:rsidRPr="006B1217">
        <w:rPr>
          <w:rFonts w:ascii="Sto TT" w:hAnsi="Sto TT"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Glass grundsätzlich mit dem Paneel </w:t>
      </w:r>
      <w:proofErr w:type="spellStart"/>
      <w:r w:rsidRPr="006B1217">
        <w:rPr>
          <w:rFonts w:ascii="Sto TT" w:hAnsi="Sto TT"/>
          <w:b/>
          <w:bCs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b/>
          <w:bCs/>
          <w:szCs w:val="20"/>
          <w:lang w:val="de-AT"/>
        </w:rPr>
        <w:t xml:space="preserve"> Glass</w:t>
      </w:r>
      <w:r w:rsidR="00EC79B8">
        <w:rPr>
          <w:rFonts w:ascii="Sto TT" w:hAnsi="Sto TT"/>
          <w:b/>
          <w:bCs/>
          <w:szCs w:val="20"/>
          <w:lang w:val="de-AT"/>
        </w:rPr>
        <w:t xml:space="preserve"> A</w:t>
      </w:r>
      <w:r w:rsidRPr="006B1217">
        <w:rPr>
          <w:rFonts w:ascii="Sto TT" w:hAnsi="Sto TT"/>
          <w:b/>
          <w:bCs/>
          <w:szCs w:val="20"/>
          <w:lang w:val="de-AT"/>
        </w:rPr>
        <w:t xml:space="preserve"> </w:t>
      </w:r>
      <w:r w:rsidRPr="006B1217">
        <w:rPr>
          <w:rFonts w:ascii="Sto TT" w:hAnsi="Sto TT"/>
          <w:szCs w:val="20"/>
          <w:lang w:val="de-AT"/>
        </w:rPr>
        <w:t xml:space="preserve"> ausgeführt. Damit steht eine </w:t>
      </w:r>
      <w:r w:rsidRPr="006B1217">
        <w:rPr>
          <w:rFonts w:ascii="Sto TT" w:hAnsi="Sto TT"/>
          <w:b/>
          <w:bCs/>
          <w:szCs w:val="20"/>
          <w:lang w:val="de-AT"/>
        </w:rPr>
        <w:t>nichtbrennbare Fassadenlösung</w:t>
      </w:r>
      <w:r w:rsidRPr="006B1217">
        <w:rPr>
          <w:rFonts w:ascii="Sto TT" w:hAnsi="Sto TT"/>
          <w:szCs w:val="20"/>
          <w:lang w:val="de-AT"/>
        </w:rPr>
        <w:t xml:space="preserve"> zur Verfügung, die die Anforderungen der Baustoffklasse </w:t>
      </w:r>
      <w:r w:rsidRPr="006B1217">
        <w:rPr>
          <w:rFonts w:ascii="Sto TT" w:hAnsi="Sto TT"/>
          <w:b/>
          <w:bCs/>
          <w:szCs w:val="20"/>
          <w:lang w:val="de-AT"/>
        </w:rPr>
        <w:t>A2-s1, d0 gemäß EN 13501-1</w:t>
      </w:r>
      <w:r w:rsidRPr="006B1217">
        <w:rPr>
          <w:rFonts w:ascii="Sto TT" w:hAnsi="Sto TT"/>
          <w:szCs w:val="20"/>
          <w:lang w:val="de-AT"/>
        </w:rPr>
        <w:t xml:space="preserve"> erfüllt.</w:t>
      </w:r>
    </w:p>
    <w:p w14:paraId="3DF4E82E" w14:textId="6EBB4198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 xml:space="preserve">Die aufeinander abgestimmte Systemlösung sorgt für ein hohes Maß an Sicherheit und bietet Planern und Ausführenden zusätzliche Verlässlichkeit – von der </w:t>
      </w:r>
      <w:r>
        <w:rPr>
          <w:rFonts w:ascii="Sto TT" w:hAnsi="Sto TT"/>
          <w:szCs w:val="20"/>
          <w:lang w:val="de-AT"/>
        </w:rPr>
        <w:t>U</w:t>
      </w:r>
      <w:r w:rsidRPr="006B1217">
        <w:rPr>
          <w:rFonts w:ascii="Sto TT" w:hAnsi="Sto TT"/>
          <w:szCs w:val="20"/>
          <w:lang w:val="de-AT"/>
        </w:rPr>
        <w:t>nter</w:t>
      </w:r>
      <w:r>
        <w:rPr>
          <w:rFonts w:ascii="Sto TT" w:hAnsi="Sto TT"/>
          <w:szCs w:val="20"/>
          <w:lang w:val="de-AT"/>
        </w:rPr>
        <w:t>-</w:t>
      </w:r>
      <w:r>
        <w:rPr>
          <w:rFonts w:ascii="Sto TT" w:hAnsi="Sto TT"/>
          <w:szCs w:val="20"/>
          <w:lang w:val="de-AT"/>
        </w:rPr>
        <w:br/>
      </w:r>
      <w:proofErr w:type="spellStart"/>
      <w:r w:rsidRPr="006B1217">
        <w:rPr>
          <w:rFonts w:ascii="Sto TT" w:hAnsi="Sto TT"/>
          <w:szCs w:val="20"/>
          <w:lang w:val="de-AT"/>
        </w:rPr>
        <w:t>konstruktion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bis zur fertigen Oberfläche.</w:t>
      </w:r>
    </w:p>
    <w:p w14:paraId="6C33BF78" w14:textId="4F4A43E2" w:rsidR="006B1217" w:rsidRPr="006B1217" w:rsidRDefault="006B1217" w:rsidP="002957C1">
      <w:pPr>
        <w:ind w:right="-306"/>
        <w:rPr>
          <w:rFonts w:ascii="Sto TT" w:hAnsi="Sto TT"/>
          <w:b/>
          <w:bCs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>Bauphysik als Mehrwert</w:t>
      </w:r>
      <w:r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 xml:space="preserve">Neben der außergewöhnlichen Optik überzeugt </w:t>
      </w:r>
      <w:proofErr w:type="spellStart"/>
      <w:r w:rsidRPr="006B1217">
        <w:rPr>
          <w:rFonts w:ascii="Sto TT" w:hAnsi="Sto TT"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Glass durch die Vorteile einer hinterlüfteten Fassade. Die konstruktive Trennung von Wärme- und Witterungsschutz verbessert den Feuchtehaushalt des Gebäudes und trägt zu einem hohen Schall- sowie sommerlichen Wärmeschutz bei.</w:t>
      </w:r>
    </w:p>
    <w:p w14:paraId="18455775" w14:textId="77777777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>Das System verbessert das Schalldämmmaß von Massivwänden um bis zu 18 dB(A). Große Dämmstoffdicken mit Mineralwolle ermöglichen zudem eine hohe energetische Performance.</w:t>
      </w:r>
    </w:p>
    <w:p w14:paraId="5079E915" w14:textId="77777777" w:rsidR="002957C1" w:rsidRDefault="002957C1" w:rsidP="002957C1">
      <w:pPr>
        <w:ind w:right="-306"/>
        <w:rPr>
          <w:rFonts w:ascii="Sto TT" w:hAnsi="Sto TT"/>
          <w:b/>
          <w:bCs/>
          <w:szCs w:val="20"/>
          <w:lang w:val="de-AT"/>
        </w:rPr>
      </w:pP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br/>
      </w:r>
      <w:r>
        <w:rPr>
          <w:rFonts w:ascii="Sto TT" w:hAnsi="Sto TT"/>
          <w:b/>
          <w:bCs/>
          <w:szCs w:val="20"/>
          <w:lang w:val="de-AT"/>
        </w:rPr>
        <w:lastRenderedPageBreak/>
        <w:br/>
      </w:r>
    </w:p>
    <w:p w14:paraId="57856144" w14:textId="77777777" w:rsidR="002957C1" w:rsidRDefault="002957C1" w:rsidP="002957C1">
      <w:pPr>
        <w:ind w:right="-306"/>
        <w:rPr>
          <w:rFonts w:ascii="Sto TT" w:hAnsi="Sto TT"/>
          <w:b/>
          <w:bCs/>
          <w:szCs w:val="20"/>
          <w:lang w:val="de-AT"/>
        </w:rPr>
      </w:pPr>
    </w:p>
    <w:p w14:paraId="6D46F1AF" w14:textId="77777777" w:rsidR="002957C1" w:rsidRDefault="002957C1" w:rsidP="002957C1">
      <w:pPr>
        <w:ind w:right="-306"/>
        <w:rPr>
          <w:rFonts w:ascii="Sto TT" w:hAnsi="Sto TT"/>
          <w:b/>
          <w:bCs/>
          <w:szCs w:val="20"/>
          <w:lang w:val="de-AT"/>
        </w:rPr>
      </w:pPr>
    </w:p>
    <w:p w14:paraId="1A8AEDA2" w14:textId="6F782692" w:rsidR="006B1217" w:rsidRPr="006B1217" w:rsidRDefault="006B1217" w:rsidP="002957C1">
      <w:pPr>
        <w:ind w:right="-306"/>
        <w:rPr>
          <w:rFonts w:ascii="Sto TT" w:hAnsi="Sto TT"/>
          <w:b/>
          <w:bCs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>Robust und wirtschaftlich im Betrieb</w:t>
      </w:r>
      <w:r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>Die glatte Glasoberfläche ist besonders schmutzunempfindlich und verursacht nur geringe Unterhaltskosten. Gleichzeitig überzeugt das System durch hohe Schlagfestigkeit und eine hohe Standsicherheit auch unter außergewöhnlichen Belastungen.</w:t>
      </w:r>
    </w:p>
    <w:p w14:paraId="5ECB2B9A" w14:textId="5B14A6F3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 xml:space="preserve">Unebenheiten im Untergrund können durch die variable Unterkonstruktion problemlos ausgeglichen werden. Dadurch eignet sich </w:t>
      </w:r>
      <w:proofErr w:type="spellStart"/>
      <w:r w:rsidRPr="006B1217">
        <w:rPr>
          <w:rFonts w:ascii="Sto TT" w:hAnsi="Sto TT"/>
          <w:szCs w:val="20"/>
          <w:lang w:val="de-AT"/>
        </w:rPr>
        <w:t>StoVentec</w:t>
      </w:r>
      <w:proofErr w:type="spellEnd"/>
      <w:r w:rsidRPr="006B1217">
        <w:rPr>
          <w:rFonts w:ascii="Sto TT" w:hAnsi="Sto TT"/>
          <w:szCs w:val="20"/>
          <w:lang w:val="de-AT"/>
        </w:rPr>
        <w:t xml:space="preserve"> Glass sowohl für Neubauten als auch für anspruchsvolle Sanierungsprojekte.</w:t>
      </w:r>
    </w:p>
    <w:p w14:paraId="5155C267" w14:textId="21171016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>Schnelle Montage durch Vorfertigung</w:t>
      </w:r>
      <w:r w:rsidR="002957C1"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>Die werkseitig gefertigten Paneele werden auf der Baustelle lediglich in die Unterkonstruktion eingehängt. Das ermöglicht eine schnelle, präzise und weitgehend witterungsunabhängige Montage und reduziert die Bauzeiten erheblich.</w:t>
      </w:r>
    </w:p>
    <w:p w14:paraId="10F675D5" w14:textId="04A97E00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b/>
          <w:bCs/>
          <w:szCs w:val="20"/>
          <w:lang w:val="de-AT"/>
        </w:rPr>
        <w:t>Fassadengestaltung mit Digitaldruck</w:t>
      </w:r>
      <w:r w:rsidR="002957C1">
        <w:rPr>
          <w:rFonts w:ascii="Sto TT" w:hAnsi="Sto TT"/>
          <w:b/>
          <w:bCs/>
          <w:szCs w:val="20"/>
          <w:lang w:val="de-AT"/>
        </w:rPr>
        <w:br/>
      </w:r>
      <w:r w:rsidRPr="006B1217">
        <w:rPr>
          <w:rFonts w:ascii="Sto TT" w:hAnsi="Sto TT"/>
          <w:szCs w:val="20"/>
          <w:lang w:val="de-AT"/>
        </w:rPr>
        <w:t>Zusätzliche kreative Möglichkeiten eröffnet die speziell für den Innen- und Außenbereich entwickelte Digitaldrucktechnologie. Sie ermöglicht fotorealistische Darstellungen und individuelle Fassadenkonzepte mit außergewöhnlicher Detailtiefe.</w:t>
      </w:r>
    </w:p>
    <w:p w14:paraId="5A133775" w14:textId="77777777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>Sechs Grundfarben bilden die Basis für einen enormen Farbumfang nach internationalen Standards wie RAL, NCS oder Pantone. Darüber hinaus sind Sonderwirkungen wie Gold-, Platin-, Glanz- oder Ätzeffekte realisierbar.</w:t>
      </w:r>
    </w:p>
    <w:p w14:paraId="2E435D7F" w14:textId="77777777" w:rsidR="006B1217" w:rsidRP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6B1217">
        <w:rPr>
          <w:rFonts w:ascii="Sto TT" w:hAnsi="Sto TT"/>
          <w:szCs w:val="20"/>
          <w:lang w:val="de-AT"/>
        </w:rPr>
        <w:t>Die Druckoberflächen überzeugen durch ihre hohe Beständigkeit gegenüber UV-Strahlung, Abrieb, Verschleiß sowie mechanischen und chemischen Beanspruchungen und gewährleisten damit dauerhaft hochwertige Fassadenbilder.</w:t>
      </w:r>
    </w:p>
    <w:p w14:paraId="69668A61" w14:textId="554CE036" w:rsidR="006B1217" w:rsidRDefault="006B1217" w:rsidP="002957C1">
      <w:pPr>
        <w:ind w:right="-306"/>
        <w:rPr>
          <w:rFonts w:ascii="Sto TT" w:hAnsi="Sto TT"/>
          <w:szCs w:val="20"/>
          <w:lang w:val="de-AT"/>
        </w:rPr>
      </w:pPr>
      <w:r w:rsidRPr="002957C1">
        <w:rPr>
          <w:rFonts w:ascii="Sto TT" w:hAnsi="Sto TT"/>
          <w:szCs w:val="20"/>
          <w:lang w:val="de-AT"/>
        </w:rPr>
        <w:t xml:space="preserve">Mit </w:t>
      </w:r>
      <w:proofErr w:type="spellStart"/>
      <w:r w:rsidRPr="002957C1">
        <w:rPr>
          <w:rFonts w:ascii="Sto TT" w:hAnsi="Sto TT"/>
          <w:szCs w:val="20"/>
          <w:lang w:val="de-AT"/>
        </w:rPr>
        <w:t>StoVentec</w:t>
      </w:r>
      <w:proofErr w:type="spellEnd"/>
      <w:r w:rsidRPr="002957C1">
        <w:rPr>
          <w:rFonts w:ascii="Sto TT" w:hAnsi="Sto TT"/>
          <w:szCs w:val="20"/>
          <w:lang w:val="de-AT"/>
        </w:rPr>
        <w:t xml:space="preserve"> Glass zeigt Sto, wie sich nichtbrennbare Sicherheit, herausragende Bauphysik und nahezu grenzenlose Gestaltungsmöglichkeiten zu einer Fassadenlösung für moderne Architektur verbinden lassen.</w:t>
      </w:r>
    </w:p>
    <w:p w14:paraId="188BAA93" w14:textId="77777777" w:rsidR="00A8591C" w:rsidRDefault="00A8591C" w:rsidP="002957C1">
      <w:pPr>
        <w:ind w:right="-306"/>
        <w:rPr>
          <w:rFonts w:ascii="Sto TT" w:hAnsi="Sto TT"/>
          <w:szCs w:val="20"/>
          <w:lang w:val="de-AT"/>
        </w:rPr>
      </w:pPr>
    </w:p>
    <w:p w14:paraId="6F323E58" w14:textId="7C7C2CFF" w:rsidR="00A8591C" w:rsidRPr="00A8591C" w:rsidRDefault="00A8591C" w:rsidP="00A8591C">
      <w:pPr>
        <w:ind w:right="-306"/>
        <w:rPr>
          <w:rFonts w:ascii="Sto TT" w:hAnsi="Sto TT"/>
          <w:szCs w:val="20"/>
          <w:lang w:val="de-AT"/>
        </w:rPr>
      </w:pPr>
      <w:proofErr w:type="spellStart"/>
      <w:r w:rsidRPr="00A8591C">
        <w:rPr>
          <w:rFonts w:ascii="Sto TT" w:hAnsi="Sto TT"/>
          <w:b/>
          <w:bCs/>
          <w:szCs w:val="20"/>
          <w:u w:val="single"/>
          <w:lang w:val="de-AT"/>
        </w:rPr>
        <w:t>Fotocredits</w:t>
      </w:r>
      <w:proofErr w:type="spellEnd"/>
      <w:r w:rsidRPr="00A8591C">
        <w:rPr>
          <w:rFonts w:ascii="Sto TT" w:hAnsi="Sto TT"/>
          <w:b/>
          <w:bCs/>
          <w:szCs w:val="20"/>
          <w:u w:val="single"/>
          <w:lang w:val="de-AT"/>
        </w:rPr>
        <w:t>:</w:t>
      </w:r>
      <w:r w:rsidRPr="00A8591C">
        <w:rPr>
          <w:rFonts w:ascii="Sto TT" w:hAnsi="Sto TT"/>
          <w:szCs w:val="20"/>
          <w:lang w:val="de-AT"/>
        </w:rPr>
        <w:t xml:space="preserve"> </w:t>
      </w:r>
      <w:r>
        <w:rPr>
          <w:rFonts w:ascii="Sto TT" w:hAnsi="Sto TT"/>
          <w:szCs w:val="20"/>
          <w:lang w:val="de-AT"/>
        </w:rPr>
        <w:br/>
      </w:r>
      <w:r w:rsidRPr="00A8591C">
        <w:rPr>
          <w:rFonts w:ascii="Sto TT" w:hAnsi="Sto TT"/>
          <w:szCs w:val="20"/>
          <w:lang w:val="de-AT"/>
        </w:rPr>
        <w:br/>
      </w:r>
      <w:proofErr w:type="spellStart"/>
      <w:r w:rsidRPr="00A8591C">
        <w:rPr>
          <w:rFonts w:ascii="Sto TT" w:hAnsi="Sto TT"/>
          <w:b/>
          <w:bCs/>
          <w:szCs w:val="20"/>
          <w:lang w:val="de-AT"/>
        </w:rPr>
        <w:t>Hintsteiner</w:t>
      </w:r>
      <w:proofErr w:type="spellEnd"/>
      <w:r w:rsidRPr="00A8591C">
        <w:rPr>
          <w:rFonts w:ascii="Sto TT" w:hAnsi="Sto TT"/>
          <w:b/>
          <w:bCs/>
          <w:szCs w:val="20"/>
          <w:lang w:val="de-AT"/>
        </w:rPr>
        <w:t xml:space="preserve"> Group, St. Barbara, AT</w:t>
      </w:r>
      <w:r w:rsidRPr="00A8591C">
        <w:rPr>
          <w:rFonts w:ascii="Sto TT" w:hAnsi="Sto TT"/>
          <w:b/>
          <w:bCs/>
          <w:szCs w:val="20"/>
          <w:lang w:val="de-AT"/>
        </w:rPr>
        <w:br/>
      </w:r>
      <w:r w:rsidRPr="00A8591C">
        <w:rPr>
          <w:rFonts w:ascii="Sto TT" w:hAnsi="Sto TT"/>
          <w:szCs w:val="20"/>
          <w:lang w:val="de-AT"/>
        </w:rPr>
        <w:t xml:space="preserve">Architekt: </w:t>
      </w:r>
      <w:r w:rsidRPr="00A8591C">
        <w:rPr>
          <w:rFonts w:ascii="Sto TT" w:hAnsi="Sto TT"/>
          <w:szCs w:val="20"/>
        </w:rPr>
        <w:t>Ing Klaus Pizzera und formart-ST ZT GmbH</w:t>
      </w:r>
      <w:r>
        <w:rPr>
          <w:rFonts w:ascii="Sto TT" w:hAnsi="Sto TT"/>
          <w:szCs w:val="20"/>
        </w:rPr>
        <w:br/>
        <w:t xml:space="preserve">Foto: </w:t>
      </w:r>
      <w:r w:rsidRPr="00A8591C">
        <w:rPr>
          <w:rFonts w:ascii="Sto TT" w:hAnsi="Sto TT"/>
          <w:szCs w:val="20"/>
          <w:lang w:val="de-AT"/>
        </w:rPr>
        <w:t>Foto: Christian Schellander, Schiefling a. Wörthersee,</w:t>
      </w:r>
    </w:p>
    <w:p w14:paraId="55BAFF1C" w14:textId="3C5AF52F" w:rsidR="00A8591C" w:rsidRDefault="00A8591C" w:rsidP="002957C1">
      <w:pPr>
        <w:ind w:right="-306"/>
        <w:rPr>
          <w:rFonts w:ascii="Sto TT" w:hAnsi="Sto TT"/>
          <w:szCs w:val="20"/>
          <w:lang w:val="de-AT"/>
        </w:rPr>
      </w:pPr>
      <w:r w:rsidRPr="00A8591C">
        <w:rPr>
          <w:rFonts w:ascii="Sto TT" w:hAnsi="Sto TT"/>
          <w:b/>
          <w:bCs/>
          <w:szCs w:val="20"/>
          <w:lang w:val="de-AT"/>
        </w:rPr>
        <w:t>Villa F., Steiermark, AT</w:t>
      </w:r>
      <w:r w:rsidRPr="00A8591C">
        <w:rPr>
          <w:rFonts w:ascii="Sto TT" w:hAnsi="Sto TT"/>
          <w:szCs w:val="20"/>
          <w:lang w:val="de-AT"/>
        </w:rPr>
        <w:br/>
        <w:t xml:space="preserve">Architekt: </w:t>
      </w:r>
      <w:r w:rsidRPr="00A8591C">
        <w:rPr>
          <w:rFonts w:ascii="Sto TT" w:hAnsi="Sto TT"/>
          <w:szCs w:val="20"/>
          <w:lang w:val="de-AT"/>
        </w:rPr>
        <w:t>Helmut Perner 64 GmbH, Preding b. Weiz, AT</w:t>
      </w:r>
      <w:r w:rsidRPr="00A8591C">
        <w:rPr>
          <w:rFonts w:ascii="Sto TT" w:hAnsi="Sto TT"/>
          <w:szCs w:val="20"/>
          <w:lang w:val="de-AT"/>
        </w:rPr>
        <w:br/>
        <w:t>Foto: Christian Schellander, Schiefling a. Wörthersee, AT</w:t>
      </w:r>
    </w:p>
    <w:p w14:paraId="787B0AF0" w14:textId="394DCC53" w:rsidR="00740494" w:rsidRPr="00A8591C" w:rsidRDefault="00A8591C" w:rsidP="003F6A2E">
      <w:pPr>
        <w:ind w:right="-306"/>
        <w:rPr>
          <w:rFonts w:ascii="Sto TT" w:hAnsi="Sto TT"/>
          <w:szCs w:val="20"/>
          <w:lang w:val="de-AT"/>
        </w:rPr>
      </w:pPr>
      <w:proofErr w:type="spellStart"/>
      <w:r w:rsidRPr="00A8591C">
        <w:rPr>
          <w:rFonts w:ascii="Sto TT" w:hAnsi="Sto TT"/>
          <w:b/>
          <w:bCs/>
          <w:szCs w:val="20"/>
          <w:lang w:val="de-AT"/>
        </w:rPr>
        <w:t>Poolhaus</w:t>
      </w:r>
      <w:proofErr w:type="spellEnd"/>
      <w:r w:rsidRPr="00A8591C">
        <w:rPr>
          <w:rFonts w:ascii="Sto TT" w:hAnsi="Sto TT"/>
          <w:b/>
          <w:bCs/>
          <w:szCs w:val="20"/>
          <w:lang w:val="de-AT"/>
        </w:rPr>
        <w:t>, Wien, AT</w:t>
      </w:r>
      <w:r>
        <w:rPr>
          <w:rFonts w:ascii="Sto TT" w:hAnsi="Sto TT"/>
          <w:szCs w:val="20"/>
        </w:rPr>
        <w:br/>
        <w:t xml:space="preserve">Architekt: </w:t>
      </w:r>
      <w:proofErr w:type="spellStart"/>
      <w:r w:rsidRPr="00A8591C">
        <w:rPr>
          <w:rFonts w:ascii="Sto TT" w:hAnsi="Sto TT"/>
          <w:szCs w:val="20"/>
        </w:rPr>
        <w:t>m.u.x.e.l</w:t>
      </w:r>
      <w:proofErr w:type="spellEnd"/>
      <w:r w:rsidRPr="00A8591C">
        <w:rPr>
          <w:rFonts w:ascii="Sto TT" w:hAnsi="Sto TT"/>
          <w:szCs w:val="20"/>
        </w:rPr>
        <w:t>. - DI Reinhard Muxel, Wien, AT</w:t>
      </w:r>
      <w:r>
        <w:rPr>
          <w:rFonts w:ascii="Sto TT" w:hAnsi="Sto TT"/>
          <w:szCs w:val="20"/>
        </w:rPr>
        <w:br/>
      </w:r>
      <w:r w:rsidRPr="00A8591C">
        <w:rPr>
          <w:rFonts w:ascii="Sto TT" w:hAnsi="Sto TT"/>
          <w:szCs w:val="20"/>
          <w:lang w:val="de-AT"/>
        </w:rPr>
        <w:t>Foto: Christian Schellander, Schiefling a. Wörthersee, AT</w:t>
      </w:r>
    </w:p>
    <w:sectPr w:rsidR="00740494" w:rsidRPr="00A8591C" w:rsidSect="006B1217">
      <w:headerReference w:type="default" r:id="rId6"/>
      <w:pgSz w:w="11906" w:h="16838"/>
      <w:pgMar w:top="1440" w:right="325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9FFA" w14:textId="77777777" w:rsidR="00901172" w:rsidRDefault="00901172" w:rsidP="006B1217">
      <w:pPr>
        <w:spacing w:after="0" w:line="240" w:lineRule="auto"/>
      </w:pPr>
      <w:r>
        <w:separator/>
      </w:r>
    </w:p>
  </w:endnote>
  <w:endnote w:type="continuationSeparator" w:id="0">
    <w:p w14:paraId="7E723266" w14:textId="77777777" w:rsidR="00901172" w:rsidRDefault="00901172" w:rsidP="006B1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to TT">
    <w:panose1 w:val="02010504010101010104"/>
    <w:charset w:val="00"/>
    <w:family w:val="swiss"/>
    <w:pitch w:val="variable"/>
    <w:sig w:usb0="A00002FF" w:usb1="4000A06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F638" w14:textId="77777777" w:rsidR="00901172" w:rsidRDefault="00901172" w:rsidP="006B1217">
      <w:pPr>
        <w:spacing w:after="0" w:line="240" w:lineRule="auto"/>
      </w:pPr>
      <w:r>
        <w:separator/>
      </w:r>
    </w:p>
  </w:footnote>
  <w:footnote w:type="continuationSeparator" w:id="0">
    <w:p w14:paraId="6D7F923E" w14:textId="77777777" w:rsidR="00901172" w:rsidRDefault="00901172" w:rsidP="006B1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17AD" w14:textId="65306A1A" w:rsidR="006B1217" w:rsidRDefault="006B1217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636268" wp14:editId="34A94664">
          <wp:simplePos x="0" y="0"/>
          <wp:positionH relativeFrom="margin">
            <wp:posOffset>4238625</wp:posOffset>
          </wp:positionH>
          <wp:positionV relativeFrom="paragraph">
            <wp:posOffset>-104775</wp:posOffset>
          </wp:positionV>
          <wp:extent cx="2009775" cy="567369"/>
          <wp:effectExtent l="0" t="0" r="0" b="4445"/>
          <wp:wrapNone/>
          <wp:docPr id="144908509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085091" name="Grafik 1449085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9775" cy="5673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17"/>
    <w:rsid w:val="000338B2"/>
    <w:rsid w:val="000F59E5"/>
    <w:rsid w:val="00110AE7"/>
    <w:rsid w:val="001C3EC4"/>
    <w:rsid w:val="002259A1"/>
    <w:rsid w:val="002957C1"/>
    <w:rsid w:val="00372D65"/>
    <w:rsid w:val="003D7268"/>
    <w:rsid w:val="003F6A2E"/>
    <w:rsid w:val="004835DD"/>
    <w:rsid w:val="00691714"/>
    <w:rsid w:val="006B1217"/>
    <w:rsid w:val="00740494"/>
    <w:rsid w:val="007A506C"/>
    <w:rsid w:val="007F112A"/>
    <w:rsid w:val="00901172"/>
    <w:rsid w:val="00A8591C"/>
    <w:rsid w:val="00AC6351"/>
    <w:rsid w:val="00AC669A"/>
    <w:rsid w:val="00BB0330"/>
    <w:rsid w:val="00CD45DD"/>
    <w:rsid w:val="00DC589E"/>
    <w:rsid w:val="00EC79B8"/>
    <w:rsid w:val="00F6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8413D"/>
  <w15:chartTrackingRefBased/>
  <w15:docId w15:val="{336BD351-9EC2-463D-B7C4-A170A069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kern w:val="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25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25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259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259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259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259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259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259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259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59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259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259A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259A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259A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259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259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259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259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259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25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259A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259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259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259A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259A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259A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259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259A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259A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B1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1217"/>
  </w:style>
  <w:style w:type="paragraph" w:styleId="Fuzeile">
    <w:name w:val="footer"/>
    <w:basedOn w:val="Standard"/>
    <w:link w:val="FuzeileZchn"/>
    <w:uiPriority w:val="99"/>
    <w:unhideWhenUsed/>
    <w:rsid w:val="006B1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1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d8cad6c-9ab5-4995-adbc-1936d45cc877}" enabled="1" method="Standard" siteId="{9f6513af-b5bf-4193-ba55-a22f3f08301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Stroitz</dc:creator>
  <cp:keywords/>
  <dc:description/>
  <cp:lastModifiedBy>Sabine Stroitz</cp:lastModifiedBy>
  <cp:revision>7</cp:revision>
  <dcterms:created xsi:type="dcterms:W3CDTF">2026-06-22T09:28:00Z</dcterms:created>
  <dcterms:modified xsi:type="dcterms:W3CDTF">2026-07-16T09:22:00Z</dcterms:modified>
</cp:coreProperties>
</file>